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1C" w:rsidRPr="00F349CA" w:rsidRDefault="006F0283" w:rsidP="00F349CA">
      <w:pPr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  <w:bookmarkStart w:id="0" w:name="_GoBack"/>
      <w:bookmarkEnd w:id="0"/>
      <w:r w:rsidRPr="00F349CA">
        <w:rPr>
          <w:rFonts w:ascii="David" w:hAnsi="David" w:cs="David"/>
          <w:b/>
          <w:bCs/>
          <w:sz w:val="44"/>
          <w:szCs w:val="44"/>
          <w:u w:val="single"/>
          <w:rtl/>
        </w:rPr>
        <w:t>מדדים להערכה</w:t>
      </w:r>
    </w:p>
    <w:p w:rsidR="006F0283" w:rsidRPr="00D545F8" w:rsidRDefault="006F0283" w:rsidP="00D545F8">
      <w:pPr>
        <w:pStyle w:val="a4"/>
        <w:numPr>
          <w:ilvl w:val="0"/>
          <w:numId w:val="1"/>
        </w:numPr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D545F8">
        <w:rPr>
          <w:rFonts w:ascii="David" w:hAnsi="David" w:cs="David" w:hint="cs"/>
          <w:b/>
          <w:bCs/>
          <w:sz w:val="36"/>
          <w:szCs w:val="36"/>
          <w:u w:val="single"/>
          <w:rtl/>
        </w:rPr>
        <w:t>טבלאות</w:t>
      </w:r>
      <w:r w:rsidR="006E2FA5" w:rsidRPr="00D545F8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</w:t>
      </w:r>
      <w:r w:rsidR="00D545F8" w:rsidRPr="00D545F8">
        <w:rPr>
          <w:rFonts w:ascii="David" w:hAnsi="David" w:cs="David" w:hint="cs"/>
          <w:b/>
          <w:bCs/>
          <w:sz w:val="36"/>
          <w:szCs w:val="36"/>
          <w:u w:val="single"/>
          <w:rtl/>
        </w:rPr>
        <w:t>15%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185"/>
        <w:gridCol w:w="1185"/>
        <w:gridCol w:w="1184"/>
        <w:gridCol w:w="1186"/>
        <w:gridCol w:w="1186"/>
        <w:gridCol w:w="1185"/>
        <w:gridCol w:w="1185"/>
      </w:tblGrid>
      <w:tr w:rsidR="006F0283" w:rsidTr="006F0283">
        <w:tc>
          <w:tcPr>
            <w:tcW w:w="715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דרישה</w:t>
            </w:r>
          </w:p>
        </w:tc>
        <w:tc>
          <w:tcPr>
            <w:tcW w:w="715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נכשל</w:t>
            </w:r>
          </w:p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0-54</w:t>
            </w:r>
          </w:p>
        </w:tc>
        <w:tc>
          <w:tcPr>
            <w:tcW w:w="714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נמוך </w:t>
            </w:r>
          </w:p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55-69</w:t>
            </w:r>
          </w:p>
        </w:tc>
        <w:tc>
          <w:tcPr>
            <w:tcW w:w="714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בינוני</w:t>
            </w:r>
            <w:r>
              <w:rPr>
                <w:rFonts w:ascii="David" w:hAnsi="David" w:cs="David"/>
                <w:sz w:val="24"/>
                <w:szCs w:val="24"/>
              </w:rPr>
              <w:t xml:space="preserve"> </w:t>
            </w:r>
          </w:p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70-85</w:t>
            </w:r>
          </w:p>
        </w:tc>
        <w:tc>
          <w:tcPr>
            <w:tcW w:w="714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גבוה</w:t>
            </w:r>
          </w:p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86-100</w:t>
            </w:r>
          </w:p>
        </w:tc>
        <w:tc>
          <w:tcPr>
            <w:tcW w:w="714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לוח זמנים</w:t>
            </w:r>
          </w:p>
        </w:tc>
        <w:tc>
          <w:tcPr>
            <w:tcW w:w="714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הערות</w:t>
            </w:r>
          </w:p>
        </w:tc>
      </w:tr>
      <w:tr w:rsidR="006F0283" w:rsidTr="006F0283">
        <w:tc>
          <w:tcPr>
            <w:tcW w:w="715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לפחות 4 טבלאות עיקריות ושתי טבלאות עזר</w:t>
            </w:r>
          </w:p>
        </w:tc>
        <w:tc>
          <w:tcPr>
            <w:tcW w:w="715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2  טבלאות עיקריות </w:t>
            </w:r>
          </w:p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ללא כל טבלת עזר</w:t>
            </w:r>
          </w:p>
        </w:tc>
        <w:tc>
          <w:tcPr>
            <w:tcW w:w="714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3 טבלאות עיקריות </w:t>
            </w:r>
          </w:p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טבלאות עזר</w:t>
            </w:r>
          </w:p>
        </w:tc>
        <w:tc>
          <w:tcPr>
            <w:tcW w:w="714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4 טבלאות </w:t>
            </w:r>
          </w:p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טבלאות עזר</w:t>
            </w:r>
          </w:p>
        </w:tc>
        <w:tc>
          <w:tcPr>
            <w:tcW w:w="714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מעל 4 טבלאות עיקריות</w:t>
            </w:r>
          </w:p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מעל 2 טבלאות עזר</w:t>
            </w:r>
          </w:p>
        </w:tc>
        <w:tc>
          <w:tcPr>
            <w:tcW w:w="714" w:type="pct"/>
            <w:vMerge w:val="restar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סוף חודש מאי</w:t>
            </w:r>
          </w:p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 איחור בהגשה יגרע מהציון 10 נקודות</w:t>
            </w:r>
          </w:p>
        </w:tc>
        <w:tc>
          <w:tcPr>
            <w:tcW w:w="714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F0283" w:rsidTr="006F0283">
        <w:tc>
          <w:tcPr>
            <w:tcW w:w="715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טבלאות מקושרות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בינהן</w:t>
            </w:r>
            <w:proofErr w:type="spellEnd"/>
          </w:p>
        </w:tc>
        <w:tc>
          <w:tcPr>
            <w:tcW w:w="715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אין קשרי גומלין</w:t>
            </w:r>
          </w:p>
        </w:tc>
        <w:tc>
          <w:tcPr>
            <w:tcW w:w="714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קשרי גומלין ללא אפיון</w:t>
            </w:r>
          </w:p>
        </w:tc>
        <w:tc>
          <w:tcPr>
            <w:tcW w:w="714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קשרי גומלין קיימים ומאופיינים</w:t>
            </w:r>
          </w:p>
        </w:tc>
        <w:tc>
          <w:tcPr>
            <w:tcW w:w="714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קשרי גומלין קיימים ומאופיינים</w:t>
            </w:r>
          </w:p>
        </w:tc>
        <w:tc>
          <w:tcPr>
            <w:tcW w:w="714" w:type="pct"/>
            <w:vMerge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</w:tcPr>
          <w:p w:rsidR="006F0283" w:rsidRDefault="00113C2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התלמיד ידע להסביר ולפרט את מהות הקשרים בין הטבלאות</w:t>
            </w:r>
          </w:p>
        </w:tc>
      </w:tr>
      <w:tr w:rsidR="006F0283" w:rsidTr="006F0283">
        <w:tc>
          <w:tcPr>
            <w:tcW w:w="715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טבלאות מכילות מידע</w:t>
            </w:r>
          </w:p>
        </w:tc>
        <w:tc>
          <w:tcPr>
            <w:tcW w:w="715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טבלאות ריקות מתוכן</w:t>
            </w:r>
          </w:p>
        </w:tc>
        <w:tc>
          <w:tcPr>
            <w:tcW w:w="714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לכל היותר 3 רשומות בטבלאות</w:t>
            </w:r>
          </w:p>
        </w:tc>
        <w:tc>
          <w:tcPr>
            <w:tcW w:w="714" w:type="pct"/>
          </w:tcPr>
          <w:p w:rsidR="006F0283" w:rsidRDefault="006F0283" w:rsidP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טבלאות מכילות מידע החוזר על עצמו.  ללא כל קשר הגיוני בין העמודות</w:t>
            </w:r>
          </w:p>
        </w:tc>
        <w:tc>
          <w:tcPr>
            <w:tcW w:w="714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המידע בטבלאות מאורגן על פי נושא הטבלה ללא כפילויות</w:t>
            </w:r>
          </w:p>
        </w:tc>
        <w:tc>
          <w:tcPr>
            <w:tcW w:w="714" w:type="pct"/>
            <w:vMerge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</w:tcPr>
          <w:p w:rsidR="006F0283" w:rsidRDefault="006F028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6F0283" w:rsidRDefault="006F0283">
      <w:pPr>
        <w:rPr>
          <w:rFonts w:ascii="David" w:hAnsi="David" w:cs="David"/>
          <w:sz w:val="24"/>
          <w:szCs w:val="24"/>
          <w:rtl/>
        </w:rPr>
      </w:pPr>
    </w:p>
    <w:p w:rsidR="006F0283" w:rsidRPr="00D545F8" w:rsidRDefault="006F0283" w:rsidP="00D545F8">
      <w:pPr>
        <w:pStyle w:val="a4"/>
        <w:numPr>
          <w:ilvl w:val="0"/>
          <w:numId w:val="1"/>
        </w:numPr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D545F8">
        <w:rPr>
          <w:rFonts w:ascii="David" w:hAnsi="David" w:cs="David" w:hint="cs"/>
          <w:b/>
          <w:bCs/>
          <w:sz w:val="36"/>
          <w:szCs w:val="36"/>
          <w:u w:val="single"/>
          <w:rtl/>
        </w:rPr>
        <w:t>שאילתות</w:t>
      </w:r>
      <w:r w:rsidR="006E2FA5" w:rsidRPr="00D545F8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</w:t>
      </w:r>
      <w:r w:rsidR="00D545F8" w:rsidRPr="00D545F8">
        <w:rPr>
          <w:rFonts w:ascii="David" w:hAnsi="David" w:cs="David" w:hint="cs"/>
          <w:b/>
          <w:bCs/>
          <w:sz w:val="36"/>
          <w:szCs w:val="36"/>
          <w:u w:val="single"/>
          <w:rtl/>
        </w:rPr>
        <w:t>15</w:t>
      </w:r>
      <w:r w:rsidR="006E2FA5" w:rsidRPr="00D545F8">
        <w:rPr>
          <w:rFonts w:ascii="David" w:hAnsi="David" w:cs="David" w:hint="cs"/>
          <w:b/>
          <w:bCs/>
          <w:sz w:val="36"/>
          <w:szCs w:val="36"/>
          <w:u w:val="single"/>
          <w:rtl/>
        </w:rPr>
        <w:t>%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272"/>
        <w:gridCol w:w="1171"/>
        <w:gridCol w:w="1170"/>
        <w:gridCol w:w="1170"/>
        <w:gridCol w:w="1171"/>
        <w:gridCol w:w="1171"/>
        <w:gridCol w:w="1171"/>
      </w:tblGrid>
      <w:tr w:rsidR="00113C27" w:rsidTr="00647472">
        <w:tc>
          <w:tcPr>
            <w:tcW w:w="715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דרישה</w:t>
            </w:r>
          </w:p>
        </w:tc>
        <w:tc>
          <w:tcPr>
            <w:tcW w:w="715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נכשל</w:t>
            </w: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0-54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נמוך </w:t>
            </w: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55-69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בינוני</w:t>
            </w:r>
            <w:r>
              <w:rPr>
                <w:rFonts w:ascii="David" w:hAnsi="David" w:cs="David"/>
                <w:sz w:val="24"/>
                <w:szCs w:val="24"/>
              </w:rPr>
              <w:t xml:space="preserve"> </w:t>
            </w: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70-85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גבוה</w:t>
            </w: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86-100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לוח זמנים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הערות</w:t>
            </w:r>
          </w:p>
        </w:tc>
      </w:tr>
      <w:tr w:rsidR="00113C27" w:rsidTr="00647472">
        <w:tc>
          <w:tcPr>
            <w:tcW w:w="715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שאילתות בחירה</w:t>
            </w:r>
          </w:p>
        </w:tc>
        <w:tc>
          <w:tcPr>
            <w:tcW w:w="715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 שאילתות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6  שאילתות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 שאילתות</w:t>
            </w:r>
          </w:p>
        </w:tc>
        <w:tc>
          <w:tcPr>
            <w:tcW w:w="714" w:type="pct"/>
          </w:tcPr>
          <w:p w:rsidR="00113C27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12</w:t>
            </w:r>
            <w:r w:rsidR="00113C27">
              <w:rPr>
                <w:rFonts w:ascii="David" w:hAnsi="David" w:cs="David" w:hint="cs"/>
                <w:sz w:val="24"/>
                <w:szCs w:val="24"/>
                <w:rtl/>
              </w:rPr>
              <w:t xml:space="preserve"> שאילתות</w:t>
            </w:r>
          </w:p>
        </w:tc>
        <w:tc>
          <w:tcPr>
            <w:tcW w:w="714" w:type="pct"/>
            <w:vMerge w:val="restar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סוף יוני</w:t>
            </w: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 איחור בהגשה יגרע מהציון 10 נקודות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13C27" w:rsidTr="00647472">
        <w:tc>
          <w:tcPr>
            <w:tcW w:w="715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שאילתות פרמטר</w:t>
            </w:r>
          </w:p>
        </w:tc>
        <w:tc>
          <w:tcPr>
            <w:tcW w:w="715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שאילתות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שאילתות</w:t>
            </w:r>
          </w:p>
        </w:tc>
        <w:tc>
          <w:tcPr>
            <w:tcW w:w="714" w:type="pct"/>
          </w:tcPr>
          <w:p w:rsidR="00113C27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7</w:t>
            </w:r>
            <w:r w:rsidR="00113C27">
              <w:rPr>
                <w:rFonts w:ascii="David" w:hAnsi="David" w:cs="David" w:hint="cs"/>
                <w:sz w:val="24"/>
                <w:szCs w:val="24"/>
                <w:rtl/>
              </w:rPr>
              <w:t xml:space="preserve"> שאילתות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12 שאילתות</w:t>
            </w: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13C27" w:rsidTr="00647472">
        <w:tc>
          <w:tcPr>
            <w:tcW w:w="715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שאילתות עדכון</w:t>
            </w:r>
          </w:p>
        </w:tc>
        <w:tc>
          <w:tcPr>
            <w:tcW w:w="715" w:type="pct"/>
            <w:vMerge w:val="restart"/>
          </w:tcPr>
          <w:p w:rsidR="00C05A60" w:rsidRDefault="00C05A60" w:rsidP="00694B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C05A60" w:rsidRDefault="00C05A60" w:rsidP="00694B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C05A60" w:rsidRDefault="00C05A60" w:rsidP="00694B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C05A60" w:rsidRDefault="00C05A60" w:rsidP="00694B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C05A60" w:rsidP="00694B6C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 שאילתה</w:t>
            </w:r>
          </w:p>
        </w:tc>
        <w:tc>
          <w:tcPr>
            <w:tcW w:w="714" w:type="pct"/>
            <w:vMerge w:val="restar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שאילתות</w:t>
            </w:r>
          </w:p>
        </w:tc>
        <w:tc>
          <w:tcPr>
            <w:tcW w:w="714" w:type="pct"/>
            <w:vMerge w:val="restar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 שאילתות</w:t>
            </w:r>
          </w:p>
        </w:tc>
        <w:tc>
          <w:tcPr>
            <w:tcW w:w="714" w:type="pct"/>
            <w:vMerge w:val="restar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שאילתות</w:t>
            </w: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 w:val="restar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בכל אחת מסוגי השאילתות על התלמיד להכין את המספר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המצויין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כאן בטבלה</w:t>
            </w:r>
          </w:p>
        </w:tc>
      </w:tr>
      <w:tr w:rsidR="00113C27" w:rsidTr="00647472">
        <w:tc>
          <w:tcPr>
            <w:tcW w:w="715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שאילתות הוספה</w:t>
            </w:r>
          </w:p>
        </w:tc>
        <w:tc>
          <w:tcPr>
            <w:tcW w:w="715" w:type="pct"/>
            <w:vMerge/>
          </w:tcPr>
          <w:p w:rsidR="00113C27" w:rsidRDefault="00113C27" w:rsidP="00694B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13C27" w:rsidTr="00647472">
        <w:tc>
          <w:tcPr>
            <w:tcW w:w="715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שאילתות מחיקה</w:t>
            </w:r>
          </w:p>
        </w:tc>
        <w:tc>
          <w:tcPr>
            <w:tcW w:w="715" w:type="pct"/>
            <w:vMerge/>
          </w:tcPr>
          <w:p w:rsidR="00113C27" w:rsidRDefault="00113C27" w:rsidP="00694B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13C27" w:rsidTr="00647472">
        <w:tc>
          <w:tcPr>
            <w:tcW w:w="715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שאילתה מבוססת על שאילתה</w:t>
            </w:r>
          </w:p>
        </w:tc>
        <w:tc>
          <w:tcPr>
            <w:tcW w:w="715" w:type="pct"/>
            <w:vMerge/>
          </w:tcPr>
          <w:p w:rsidR="00113C27" w:rsidRDefault="00113C27" w:rsidP="00694B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13C27" w:rsidTr="00647472">
        <w:tc>
          <w:tcPr>
            <w:tcW w:w="715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שאילתת</w:t>
            </w: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IIF</w:t>
            </w:r>
          </w:p>
        </w:tc>
        <w:tc>
          <w:tcPr>
            <w:tcW w:w="715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E2FA5" w:rsidTr="00647472">
        <w:tc>
          <w:tcPr>
            <w:tcW w:w="715" w:type="pct"/>
          </w:tcPr>
          <w:p w:rsidR="006E2FA5" w:rsidRDefault="006E2FA5" w:rsidP="006E2FA5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שאילתות המשתמשות בפונקציות תאריך</w:t>
            </w:r>
          </w:p>
        </w:tc>
        <w:tc>
          <w:tcPr>
            <w:tcW w:w="715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714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714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714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714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13C27" w:rsidTr="00647472">
        <w:tc>
          <w:tcPr>
            <w:tcW w:w="715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סך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הכל</w:t>
            </w:r>
            <w:proofErr w:type="spellEnd"/>
          </w:p>
        </w:tc>
        <w:tc>
          <w:tcPr>
            <w:tcW w:w="715" w:type="pct"/>
          </w:tcPr>
          <w:p w:rsidR="00113C27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</w:t>
            </w:r>
            <w:r w:rsidR="00113C27">
              <w:rPr>
                <w:rFonts w:ascii="David" w:hAnsi="David" w:cs="David" w:hint="cs"/>
                <w:sz w:val="24"/>
                <w:szCs w:val="24"/>
                <w:rtl/>
              </w:rPr>
              <w:t xml:space="preserve"> שאילתות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 שאילתות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33 שאילתות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47 שאילתות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6F0283" w:rsidRPr="00F349CA" w:rsidRDefault="006F0283" w:rsidP="00F349CA">
      <w:pPr>
        <w:pStyle w:val="a4"/>
        <w:numPr>
          <w:ilvl w:val="0"/>
          <w:numId w:val="1"/>
        </w:numPr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F349CA">
        <w:rPr>
          <w:rFonts w:ascii="David" w:hAnsi="David" w:cs="David" w:hint="cs"/>
          <w:b/>
          <w:bCs/>
          <w:sz w:val="36"/>
          <w:szCs w:val="36"/>
          <w:u w:val="single"/>
          <w:rtl/>
        </w:rPr>
        <w:lastRenderedPageBreak/>
        <w:t>טפסים</w:t>
      </w:r>
      <w:r w:rsidR="006E2FA5" w:rsidRPr="00F349CA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</w:t>
      </w:r>
      <w:r w:rsidR="00D545F8" w:rsidRPr="00F349CA">
        <w:rPr>
          <w:rFonts w:ascii="David" w:hAnsi="David" w:cs="David" w:hint="cs"/>
          <w:b/>
          <w:bCs/>
          <w:sz w:val="36"/>
          <w:szCs w:val="36"/>
          <w:u w:val="single"/>
          <w:rtl/>
        </w:rPr>
        <w:t>15%</w:t>
      </w:r>
    </w:p>
    <w:tbl>
      <w:tblPr>
        <w:tblStyle w:val="a3"/>
        <w:bidiVisual/>
        <w:tblW w:w="4687" w:type="pct"/>
        <w:tblLook w:val="04A0" w:firstRow="1" w:lastRow="0" w:firstColumn="1" w:lastColumn="0" w:noHBand="0" w:noVBand="1"/>
      </w:tblPr>
      <w:tblGrid>
        <w:gridCol w:w="1186"/>
        <w:gridCol w:w="795"/>
        <w:gridCol w:w="1576"/>
        <w:gridCol w:w="1322"/>
        <w:gridCol w:w="1518"/>
        <w:gridCol w:w="1380"/>
      </w:tblGrid>
      <w:tr w:rsidR="00C05A60" w:rsidTr="00B92B4B">
        <w:tc>
          <w:tcPr>
            <w:tcW w:w="763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דרישה</w:t>
            </w:r>
          </w:p>
        </w:tc>
        <w:tc>
          <w:tcPr>
            <w:tcW w:w="511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נכשל</w:t>
            </w:r>
          </w:p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0-54</w:t>
            </w:r>
          </w:p>
        </w:tc>
        <w:tc>
          <w:tcPr>
            <w:tcW w:w="1013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נמוך </w:t>
            </w:r>
          </w:p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55-69</w:t>
            </w:r>
          </w:p>
        </w:tc>
        <w:tc>
          <w:tcPr>
            <w:tcW w:w="850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בינוני</w:t>
            </w:r>
            <w:r>
              <w:rPr>
                <w:rFonts w:ascii="David" w:hAnsi="David" w:cs="David"/>
                <w:sz w:val="24"/>
                <w:szCs w:val="24"/>
              </w:rPr>
              <w:t xml:space="preserve"> </w:t>
            </w:r>
          </w:p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70-85</w:t>
            </w:r>
          </w:p>
        </w:tc>
        <w:tc>
          <w:tcPr>
            <w:tcW w:w="976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גבוה</w:t>
            </w:r>
          </w:p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86-100</w:t>
            </w:r>
          </w:p>
        </w:tc>
        <w:tc>
          <w:tcPr>
            <w:tcW w:w="887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לוח זמנים</w:t>
            </w:r>
          </w:p>
        </w:tc>
      </w:tr>
      <w:tr w:rsidR="00C05A60" w:rsidTr="00B92B4B">
        <w:tc>
          <w:tcPr>
            <w:tcW w:w="763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טופס לכל טבלה</w:t>
            </w:r>
          </w:p>
        </w:tc>
        <w:tc>
          <w:tcPr>
            <w:tcW w:w="511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ללא</w:t>
            </w:r>
          </w:p>
        </w:tc>
        <w:tc>
          <w:tcPr>
            <w:tcW w:w="1013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קיים טופס ללא פקדים תוך שימוש בלעדי באשף הטפסים</w:t>
            </w:r>
          </w:p>
        </w:tc>
        <w:tc>
          <w:tcPr>
            <w:tcW w:w="850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טפסים מעוצבים</w:t>
            </w:r>
          </w:p>
        </w:tc>
        <w:tc>
          <w:tcPr>
            <w:tcW w:w="976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טפסים מעוצבים . צבעוניים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עפ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תמונות רקע ותמונות נושא</w:t>
            </w:r>
          </w:p>
        </w:tc>
        <w:tc>
          <w:tcPr>
            <w:tcW w:w="887" w:type="pct"/>
            <w:vMerge w:val="restar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סוף יולי</w:t>
            </w:r>
          </w:p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ההגשה של העבודה תעשה במשוב</w:t>
            </w:r>
          </w:p>
        </w:tc>
      </w:tr>
      <w:tr w:rsidR="00C05A60" w:rsidTr="00B92B4B">
        <w:tc>
          <w:tcPr>
            <w:tcW w:w="763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פקדים בטופס</w:t>
            </w:r>
          </w:p>
        </w:tc>
        <w:tc>
          <w:tcPr>
            <w:tcW w:w="511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ללא</w:t>
            </w:r>
          </w:p>
        </w:tc>
        <w:tc>
          <w:tcPr>
            <w:tcW w:w="1013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קיימים פקדים- כולל פקדי ברירת המחדל</w:t>
            </w:r>
          </w:p>
        </w:tc>
        <w:tc>
          <w:tcPr>
            <w:tcW w:w="850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קיימים פקדים ללא פקדי ברירת המחדל</w:t>
            </w:r>
          </w:p>
        </w:tc>
        <w:tc>
          <w:tcPr>
            <w:tcW w:w="976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קיימים פקדים. ישנה שליטה טובה במאפייני הטופס</w:t>
            </w:r>
          </w:p>
        </w:tc>
        <w:tc>
          <w:tcPr>
            <w:tcW w:w="887" w:type="pct"/>
            <w:vMerge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05A60" w:rsidTr="00B92B4B">
        <w:tc>
          <w:tcPr>
            <w:tcW w:w="763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טופס פתיחה אוטומטי</w:t>
            </w:r>
          </w:p>
        </w:tc>
        <w:tc>
          <w:tcPr>
            <w:tcW w:w="511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ללא</w:t>
            </w:r>
          </w:p>
        </w:tc>
        <w:tc>
          <w:tcPr>
            <w:tcW w:w="1013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קיים טופס ללא פקדים תוך שימוש בלעדי באשף הטפסים</w:t>
            </w:r>
          </w:p>
        </w:tc>
        <w:tc>
          <w:tcPr>
            <w:tcW w:w="850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קיים טופס פתיחה ללא ניווט בתוך האתר</w:t>
            </w:r>
          </w:p>
        </w:tc>
        <w:tc>
          <w:tcPr>
            <w:tcW w:w="976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קיימת חלוקה בין בעלי התפקידים באתר- מנהל מול עובד</w:t>
            </w:r>
          </w:p>
        </w:tc>
        <w:tc>
          <w:tcPr>
            <w:tcW w:w="887" w:type="pct"/>
            <w:vMerge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05A60" w:rsidTr="00B92B4B">
        <w:tc>
          <w:tcPr>
            <w:tcW w:w="763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טופס ראשי וטופס משני</w:t>
            </w:r>
          </w:p>
        </w:tc>
        <w:tc>
          <w:tcPr>
            <w:tcW w:w="511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ללא</w:t>
            </w:r>
          </w:p>
        </w:tc>
        <w:tc>
          <w:tcPr>
            <w:tcW w:w="1013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קיימים כפילויות בשדות בשני הטפסים</w:t>
            </w:r>
          </w:p>
        </w:tc>
        <w:tc>
          <w:tcPr>
            <w:tcW w:w="850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ללא כפילויות</w:t>
            </w:r>
          </w:p>
        </w:tc>
        <w:tc>
          <w:tcPr>
            <w:tcW w:w="976" w:type="pct"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ללא כפילויות</w:t>
            </w:r>
          </w:p>
        </w:tc>
        <w:tc>
          <w:tcPr>
            <w:tcW w:w="887" w:type="pct"/>
            <w:vMerge/>
          </w:tcPr>
          <w:p w:rsidR="00C05A60" w:rsidRDefault="00C05A60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113C27" w:rsidRDefault="00113C27">
      <w:pPr>
        <w:rPr>
          <w:rFonts w:ascii="David" w:hAnsi="David" w:cs="David"/>
          <w:sz w:val="24"/>
          <w:szCs w:val="24"/>
        </w:rPr>
      </w:pPr>
    </w:p>
    <w:p w:rsidR="00113C27" w:rsidRDefault="00113C27">
      <w:pPr>
        <w:rPr>
          <w:rFonts w:ascii="David" w:hAnsi="David" w:cs="David"/>
          <w:sz w:val="24"/>
          <w:szCs w:val="24"/>
          <w:rtl/>
        </w:rPr>
      </w:pPr>
    </w:p>
    <w:p w:rsidR="006F0283" w:rsidRPr="00F349CA" w:rsidRDefault="006F0283" w:rsidP="00F349CA">
      <w:pPr>
        <w:pStyle w:val="a4"/>
        <w:numPr>
          <w:ilvl w:val="0"/>
          <w:numId w:val="1"/>
        </w:numPr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F349CA">
        <w:rPr>
          <w:rFonts w:ascii="David" w:hAnsi="David" w:cs="David" w:hint="cs"/>
          <w:b/>
          <w:bCs/>
          <w:sz w:val="36"/>
          <w:szCs w:val="36"/>
          <w:u w:val="single"/>
          <w:rtl/>
        </w:rPr>
        <w:t>דוחות</w:t>
      </w:r>
      <w:r w:rsidR="006E2FA5" w:rsidRPr="00F349CA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</w:t>
      </w:r>
      <w:r w:rsidR="00D545F8" w:rsidRPr="00F349CA">
        <w:rPr>
          <w:rFonts w:ascii="David" w:hAnsi="David" w:cs="David" w:hint="cs"/>
          <w:b/>
          <w:bCs/>
          <w:sz w:val="36"/>
          <w:szCs w:val="36"/>
          <w:u w:val="single"/>
          <w:rtl/>
        </w:rPr>
        <w:t>5%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185"/>
        <w:gridCol w:w="1186"/>
        <w:gridCol w:w="1185"/>
        <w:gridCol w:w="1185"/>
        <w:gridCol w:w="1185"/>
        <w:gridCol w:w="1185"/>
        <w:gridCol w:w="1185"/>
      </w:tblGrid>
      <w:tr w:rsidR="00113C27" w:rsidTr="00647472">
        <w:tc>
          <w:tcPr>
            <w:tcW w:w="715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דרישה</w:t>
            </w:r>
          </w:p>
        </w:tc>
        <w:tc>
          <w:tcPr>
            <w:tcW w:w="715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נכשל</w:t>
            </w: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0-54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נמוך </w:t>
            </w: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55-69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בינוני</w:t>
            </w:r>
            <w:r>
              <w:rPr>
                <w:rFonts w:ascii="David" w:hAnsi="David" w:cs="David"/>
                <w:sz w:val="24"/>
                <w:szCs w:val="24"/>
              </w:rPr>
              <w:t xml:space="preserve"> </w:t>
            </w: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70-85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גבוה</w:t>
            </w:r>
          </w:p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86-100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לוח זמנים</w:t>
            </w:r>
          </w:p>
        </w:tc>
        <w:tc>
          <w:tcPr>
            <w:tcW w:w="714" w:type="pct"/>
          </w:tcPr>
          <w:p w:rsidR="00113C27" w:rsidRDefault="00113C27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הערות</w:t>
            </w:r>
          </w:p>
        </w:tc>
      </w:tr>
      <w:tr w:rsidR="006E2FA5" w:rsidTr="00647472">
        <w:tc>
          <w:tcPr>
            <w:tcW w:w="715" w:type="pct"/>
          </w:tcPr>
          <w:p w:rsidR="006E2FA5" w:rsidRDefault="006E2FA5" w:rsidP="006E2FA5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דוחות המבוססים על טבלאות בלבד</w:t>
            </w:r>
          </w:p>
        </w:tc>
        <w:tc>
          <w:tcPr>
            <w:tcW w:w="715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ללא</w:t>
            </w:r>
          </w:p>
        </w:tc>
        <w:tc>
          <w:tcPr>
            <w:tcW w:w="714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714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714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714" w:type="pct"/>
            <w:vMerge w:val="restart"/>
          </w:tcPr>
          <w:p w:rsidR="006E2FA5" w:rsidRDefault="006E2FA5" w:rsidP="006E2FA5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E2FA5" w:rsidRDefault="006E2FA5" w:rsidP="006E2FA5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סוף יולי</w:t>
            </w:r>
          </w:p>
          <w:p w:rsidR="006E2FA5" w:rsidRDefault="006E2FA5" w:rsidP="006E2FA5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E2FA5" w:rsidRDefault="006E2FA5" w:rsidP="006E2FA5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ההגשה של העבודה תעשה במשוב</w:t>
            </w:r>
          </w:p>
        </w:tc>
        <w:tc>
          <w:tcPr>
            <w:tcW w:w="714" w:type="pct"/>
            <w:vMerge w:val="restar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חישובים בדוח יכללו מינימום מקסימום ממוצע </w:t>
            </w:r>
          </w:p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ספירה</w:t>
            </w:r>
          </w:p>
        </w:tc>
      </w:tr>
      <w:tr w:rsidR="006E2FA5" w:rsidTr="00647472">
        <w:tc>
          <w:tcPr>
            <w:tcW w:w="715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דוחות המבוססים על שאילתות</w:t>
            </w:r>
          </w:p>
        </w:tc>
        <w:tc>
          <w:tcPr>
            <w:tcW w:w="715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ללא</w:t>
            </w:r>
          </w:p>
        </w:tc>
        <w:tc>
          <w:tcPr>
            <w:tcW w:w="714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714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714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714" w:type="pct"/>
            <w:vMerge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E2FA5" w:rsidTr="00647472">
        <w:tc>
          <w:tcPr>
            <w:tcW w:w="715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חישובים בדוח</w:t>
            </w:r>
          </w:p>
        </w:tc>
        <w:tc>
          <w:tcPr>
            <w:tcW w:w="715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ללא</w:t>
            </w:r>
          </w:p>
        </w:tc>
        <w:tc>
          <w:tcPr>
            <w:tcW w:w="714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ללא</w:t>
            </w:r>
          </w:p>
        </w:tc>
        <w:tc>
          <w:tcPr>
            <w:tcW w:w="714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בכל דוח יש חישוב</w:t>
            </w:r>
          </w:p>
        </w:tc>
        <w:tc>
          <w:tcPr>
            <w:tcW w:w="714" w:type="pct"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בכל דוח יש חישוב</w:t>
            </w:r>
          </w:p>
        </w:tc>
        <w:tc>
          <w:tcPr>
            <w:tcW w:w="714" w:type="pct"/>
            <w:vMerge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14" w:type="pct"/>
            <w:vMerge/>
          </w:tcPr>
          <w:p w:rsidR="006E2FA5" w:rsidRDefault="006E2FA5" w:rsidP="0064747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113C27" w:rsidRDefault="00113C27">
      <w:pPr>
        <w:rPr>
          <w:rFonts w:ascii="David" w:hAnsi="David" w:cs="David"/>
          <w:sz w:val="24"/>
          <w:szCs w:val="24"/>
          <w:rtl/>
        </w:rPr>
      </w:pPr>
    </w:p>
    <w:p w:rsidR="00D545F8" w:rsidRDefault="006E2FA5" w:rsidP="00F349CA">
      <w:pPr>
        <w:pStyle w:val="a4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F349CA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ספר פרויקט  </w:t>
      </w:r>
      <w:r w:rsidR="00D545F8" w:rsidRPr="00F349CA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5% </w:t>
      </w:r>
      <w:r w:rsidR="00D545F8" w:rsidRPr="00F349CA">
        <w:rPr>
          <w:rFonts w:ascii="David" w:hAnsi="David" w:cs="David" w:hint="cs"/>
          <w:sz w:val="24"/>
          <w:szCs w:val="24"/>
          <w:rtl/>
        </w:rPr>
        <w:t>- בהתאם לתבנית שהוצגה בכיתה</w:t>
      </w:r>
      <w:r w:rsidR="00F349CA">
        <w:rPr>
          <w:rFonts w:ascii="David" w:hAnsi="David" w:cs="David" w:hint="cs"/>
          <w:sz w:val="24"/>
          <w:szCs w:val="24"/>
          <w:rtl/>
        </w:rPr>
        <w:t>.  לוז- 15 באוגוסט</w:t>
      </w:r>
    </w:p>
    <w:p w:rsidR="00F349CA" w:rsidRPr="00F349CA" w:rsidRDefault="00F349CA" w:rsidP="00F349CA">
      <w:pPr>
        <w:pStyle w:val="a4"/>
        <w:rPr>
          <w:rFonts w:ascii="David" w:hAnsi="David" w:cs="David"/>
          <w:sz w:val="24"/>
          <w:szCs w:val="24"/>
          <w:rtl/>
        </w:rPr>
      </w:pPr>
    </w:p>
    <w:p w:rsidR="00D545F8" w:rsidRPr="00F349CA" w:rsidRDefault="00D545F8" w:rsidP="00F349CA">
      <w:pPr>
        <w:pStyle w:val="a4"/>
        <w:numPr>
          <w:ilvl w:val="0"/>
          <w:numId w:val="1"/>
        </w:numPr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F349CA">
        <w:rPr>
          <w:rFonts w:ascii="David" w:hAnsi="David" w:cs="David" w:hint="cs"/>
          <w:b/>
          <w:bCs/>
          <w:sz w:val="36"/>
          <w:szCs w:val="36"/>
          <w:u w:val="single"/>
          <w:rtl/>
        </w:rPr>
        <w:t>הגנה על הפרויקט 45%</w:t>
      </w:r>
      <w:r w:rsidR="00F349CA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  לוז </w:t>
      </w:r>
      <w:r w:rsidR="00F349CA">
        <w:rPr>
          <w:rFonts w:ascii="David" w:hAnsi="David" w:cs="David"/>
          <w:b/>
          <w:bCs/>
          <w:sz w:val="36"/>
          <w:szCs w:val="36"/>
          <w:u w:val="single"/>
          <w:rtl/>
        </w:rPr>
        <w:t>–</w:t>
      </w:r>
      <w:r w:rsidR="00F349CA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סוף אוגוסט</w:t>
      </w:r>
    </w:p>
    <w:p w:rsidR="00D545F8" w:rsidRDefault="00D545F8" w:rsidP="00D545F8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הגנה על הפרויקט למעשה מהווה  נדבך משמעותי וחשוב בכל התהליך. זהו השלב שבו כל אחד מכם יראה ויפגין את השליטה שלו בעבודה ובתהליך שעבר.</w:t>
      </w:r>
      <w:r w:rsidR="00F349CA">
        <w:rPr>
          <w:rFonts w:ascii="David" w:hAnsi="David" w:cs="David" w:hint="cs"/>
          <w:sz w:val="24"/>
          <w:szCs w:val="24"/>
          <w:rtl/>
        </w:rPr>
        <w:t xml:space="preserve"> רצוי מאוד שתבואו מוכנים  היטב לשלב זה.</w:t>
      </w:r>
    </w:p>
    <w:p w:rsidR="006E2FA5" w:rsidRPr="006F0283" w:rsidRDefault="006E2FA5">
      <w:pPr>
        <w:rPr>
          <w:rFonts w:ascii="David" w:hAnsi="David" w:cs="David"/>
          <w:sz w:val="24"/>
          <w:szCs w:val="24"/>
        </w:rPr>
      </w:pPr>
    </w:p>
    <w:sectPr w:rsidR="006E2FA5" w:rsidRPr="006F0283" w:rsidSect="00C627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33FC8"/>
    <w:multiLevelType w:val="hybridMultilevel"/>
    <w:tmpl w:val="696A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83"/>
    <w:rsid w:val="00113C27"/>
    <w:rsid w:val="001B6C1F"/>
    <w:rsid w:val="00577C1C"/>
    <w:rsid w:val="006E2FA5"/>
    <w:rsid w:val="006F0283"/>
    <w:rsid w:val="00B31E64"/>
    <w:rsid w:val="00B92B4B"/>
    <w:rsid w:val="00C05A60"/>
    <w:rsid w:val="00C6272C"/>
    <w:rsid w:val="00D545F8"/>
    <w:rsid w:val="00F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4A86A-E823-438D-95CE-1AD46A6F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dcterms:created xsi:type="dcterms:W3CDTF">2017-11-09T07:27:00Z</dcterms:created>
  <dcterms:modified xsi:type="dcterms:W3CDTF">2017-11-09T07:27:00Z</dcterms:modified>
</cp:coreProperties>
</file>